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AB" w:rsidRDefault="00FF6DAB" w:rsidP="00FF6DAB">
      <w:pPr>
        <w:spacing w:after="0" w:line="240" w:lineRule="auto"/>
        <w:rPr>
          <w:rFonts w:ascii="Helvetica" w:eastAsia="Times New Roman" w:hAnsi="Helvetica" w:cs="Times New Roman"/>
          <w:caps/>
          <w:color w:val="000000"/>
          <w:sz w:val="24"/>
          <w:szCs w:val="24"/>
          <w:bdr w:val="none" w:sz="0" w:space="0" w:color="auto" w:frame="1"/>
        </w:rPr>
      </w:pPr>
      <w:r>
        <w:rPr>
          <w:rFonts w:ascii="Helvetica" w:eastAsia="Times New Roman" w:hAnsi="Helvetica" w:cs="Times New Roman"/>
          <w:caps/>
          <w:color w:val="000000"/>
          <w:sz w:val="24"/>
          <w:szCs w:val="24"/>
          <w:bdr w:val="none" w:sz="0" w:space="0" w:color="auto" w:frame="1"/>
        </w:rPr>
        <w:t>The New Yorker</w:t>
      </w:r>
    </w:p>
    <w:p w:rsidR="00FF6DAB" w:rsidRPr="00FF6DAB" w:rsidRDefault="00FF6DAB" w:rsidP="00FF6DAB">
      <w:pPr>
        <w:spacing w:after="0" w:line="240" w:lineRule="auto"/>
        <w:rPr>
          <w:rFonts w:ascii="Times New Roman" w:eastAsia="Times New Roman" w:hAnsi="Times New Roman" w:cs="Times New Roman"/>
          <w:sz w:val="24"/>
          <w:szCs w:val="24"/>
        </w:rPr>
      </w:pPr>
      <w:r w:rsidRPr="00FF6DAB">
        <w:rPr>
          <w:rFonts w:ascii="Helvetica" w:eastAsia="Times New Roman" w:hAnsi="Helvetica" w:cs="Times New Roman"/>
          <w:caps/>
          <w:color w:val="000000"/>
          <w:sz w:val="24"/>
          <w:szCs w:val="24"/>
          <w:bdr w:val="none" w:sz="0" w:space="0" w:color="auto" w:frame="1"/>
        </w:rPr>
        <w:t>AUGUST 6, 2013</w:t>
      </w:r>
    </w:p>
    <w:p w:rsidR="00FF6DAB" w:rsidRPr="00FF6DAB" w:rsidRDefault="00FF6DAB" w:rsidP="00FF6DAB">
      <w:pPr>
        <w:spacing w:after="0" w:line="240" w:lineRule="auto"/>
        <w:textAlignment w:val="baseline"/>
        <w:outlineLvl w:val="0"/>
        <w:rPr>
          <w:rFonts w:ascii="Times New Roman" w:eastAsia="Times New Roman" w:hAnsi="Times New Roman" w:cs="Times New Roman"/>
          <w:b/>
          <w:bCs/>
          <w:kern w:val="36"/>
          <w:sz w:val="48"/>
          <w:szCs w:val="48"/>
        </w:rPr>
      </w:pPr>
      <w:r w:rsidRPr="00FF6DAB">
        <w:rPr>
          <w:rFonts w:ascii="Times New Roman" w:eastAsia="Times New Roman" w:hAnsi="Times New Roman" w:cs="Times New Roman"/>
          <w:b/>
          <w:bCs/>
          <w:kern w:val="36"/>
          <w:sz w:val="48"/>
          <w:szCs w:val="48"/>
        </w:rPr>
        <w:t>Fear of Jane Austen</w:t>
      </w:r>
    </w:p>
    <w:p w:rsidR="00FF6DAB" w:rsidRPr="00FF6DAB" w:rsidRDefault="00FF6DAB" w:rsidP="00FF6DAB">
      <w:pPr>
        <w:spacing w:after="0" w:line="240" w:lineRule="auto"/>
        <w:textAlignment w:val="baseline"/>
        <w:outlineLvl w:val="2"/>
        <w:rPr>
          <w:rFonts w:ascii="Helvetica" w:eastAsia="Times New Roman" w:hAnsi="Helvetica" w:cs="Times New Roman"/>
          <w:b/>
          <w:bCs/>
          <w:caps/>
          <w:color w:val="232323"/>
          <w:sz w:val="27"/>
          <w:szCs w:val="27"/>
        </w:rPr>
      </w:pPr>
      <w:r w:rsidRPr="00FF6DAB">
        <w:rPr>
          <w:rFonts w:ascii="Helvetica" w:eastAsia="Times New Roman" w:hAnsi="Helvetica" w:cs="Times New Roman"/>
          <w:b/>
          <w:bCs/>
          <w:caps/>
          <w:color w:val="232323"/>
          <w:sz w:val="27"/>
          <w:szCs w:val="27"/>
        </w:rPr>
        <w:t>BY </w:t>
      </w:r>
      <w:hyperlink r:id="rId6" w:tooltip="Rebecca Mead" w:history="1">
        <w:r w:rsidRPr="00FF6DAB">
          <w:rPr>
            <w:rFonts w:ascii="inherit" w:eastAsia="Times New Roman" w:hAnsi="inherit" w:cs="Times New Roman"/>
            <w:b/>
            <w:bCs/>
            <w:caps/>
            <w:color w:val="0000FF"/>
            <w:sz w:val="27"/>
            <w:szCs w:val="27"/>
            <w:bdr w:val="none" w:sz="0" w:space="0" w:color="auto" w:frame="1"/>
          </w:rPr>
          <w:t>REBECCA MEAD</w:t>
        </w:r>
      </w:hyperlink>
    </w:p>
    <w:p w:rsidR="00FF6DAB" w:rsidRPr="00FF6DAB" w:rsidRDefault="00FF6DAB" w:rsidP="00FF6DAB">
      <w:pPr>
        <w:numPr>
          <w:ilvl w:val="0"/>
          <w:numId w:val="1"/>
        </w:numPr>
        <w:spacing w:after="0" w:line="240" w:lineRule="auto"/>
        <w:ind w:left="0" w:right="150"/>
        <w:textAlignment w:val="center"/>
        <w:rPr>
          <w:rFonts w:ascii="inherit" w:eastAsia="Times New Roman" w:hAnsi="inherit" w:cs="Times New Roman"/>
          <w:sz w:val="24"/>
          <w:szCs w:val="24"/>
        </w:rPr>
      </w:pPr>
    </w:p>
    <w:p w:rsidR="00FF6DAB" w:rsidRPr="00FF6DAB" w:rsidRDefault="00FF6DAB" w:rsidP="00FF6DAB">
      <w:pPr>
        <w:spacing w:after="0" w:line="240" w:lineRule="auto"/>
        <w:textAlignment w:val="baseline"/>
        <w:rPr>
          <w:rFonts w:ascii="inherit" w:eastAsia="Times New Roman" w:hAnsi="inherit" w:cs="Times New Roman"/>
          <w:sz w:val="24"/>
          <w:szCs w:val="24"/>
        </w:rPr>
      </w:pPr>
      <w:r w:rsidRPr="00FF6DAB">
        <w:rPr>
          <w:rFonts w:ascii="inherit" w:eastAsia="Times New Roman" w:hAnsi="inherit" w:cs="Times New Roman"/>
          <w:sz w:val="24"/>
          <w:szCs w:val="24"/>
        </w:rPr>
        <w:t> </w:t>
      </w:r>
    </w:p>
    <w:p w:rsidR="00FF6DAB" w:rsidRPr="00FF6DAB" w:rsidRDefault="00FF6DAB" w:rsidP="00FF6DAB">
      <w:pPr>
        <w:numPr>
          <w:ilvl w:val="0"/>
          <w:numId w:val="1"/>
        </w:numPr>
        <w:spacing w:after="0" w:line="240" w:lineRule="auto"/>
        <w:ind w:left="0" w:right="150"/>
        <w:textAlignment w:val="center"/>
        <w:rPr>
          <w:rFonts w:ascii="inherit" w:eastAsia="Times New Roman" w:hAnsi="inherit" w:cs="Times New Roman"/>
          <w:sz w:val="24"/>
          <w:szCs w:val="24"/>
        </w:rPr>
      </w:pPr>
      <w:r>
        <w:rPr>
          <w:rFonts w:ascii="inherit" w:eastAsia="Times New Roman" w:hAnsi="inherit" w:cs="Times New Roman"/>
          <w:noProof/>
          <w:color w:val="0000FF"/>
          <w:sz w:val="24"/>
          <w:szCs w:val="24"/>
          <w:bdr w:val="none" w:sz="0" w:space="0" w:color="auto" w:frame="1"/>
        </w:rPr>
        <w:drawing>
          <wp:inline distT="0" distB="0" distL="0" distR="0">
            <wp:extent cx="300990" cy="192405"/>
            <wp:effectExtent l="0" t="0" r="3810" b="0"/>
            <wp:docPr id="3" name="Picture 3"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 cy="192405"/>
                    </a:xfrm>
                    <a:prstGeom prst="rect">
                      <a:avLst/>
                    </a:prstGeom>
                    <a:noFill/>
                    <a:ln>
                      <a:noFill/>
                    </a:ln>
                  </pic:spPr>
                </pic:pic>
              </a:graphicData>
            </a:graphic>
          </wp:inline>
        </w:drawing>
      </w:r>
    </w:p>
    <w:p w:rsidR="00FF6DAB" w:rsidRPr="00FF6DAB" w:rsidRDefault="00FF6DAB" w:rsidP="00FF6DAB">
      <w:pPr>
        <w:numPr>
          <w:ilvl w:val="0"/>
          <w:numId w:val="1"/>
        </w:numPr>
        <w:spacing w:after="0" w:line="240" w:lineRule="auto"/>
        <w:ind w:left="0" w:right="150"/>
        <w:textAlignment w:val="center"/>
        <w:rPr>
          <w:rFonts w:ascii="inherit" w:eastAsia="Times New Roman" w:hAnsi="inherit" w:cs="Times New Roman"/>
          <w:sz w:val="24"/>
          <w:szCs w:val="24"/>
        </w:rPr>
      </w:pPr>
      <w:r>
        <w:rPr>
          <w:rFonts w:ascii="inherit" w:eastAsia="Times New Roman" w:hAnsi="inherit" w:cs="Times New Roman"/>
          <w:noProof/>
          <w:color w:val="0000FF"/>
          <w:sz w:val="24"/>
          <w:szCs w:val="24"/>
          <w:bdr w:val="none" w:sz="0" w:space="0" w:color="auto" w:frame="1"/>
        </w:rPr>
        <w:drawing>
          <wp:inline distT="0" distB="0" distL="0" distR="0">
            <wp:extent cx="313055" cy="192405"/>
            <wp:effectExtent l="0" t="0" r="0" b="0"/>
            <wp:docPr id="2" name="Picture 2" descr="Pr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 cy="192405"/>
                    </a:xfrm>
                    <a:prstGeom prst="rect">
                      <a:avLst/>
                    </a:prstGeom>
                    <a:noFill/>
                    <a:ln>
                      <a:noFill/>
                    </a:ln>
                  </pic:spPr>
                </pic:pic>
              </a:graphicData>
            </a:graphic>
          </wp:inline>
        </w:drawing>
      </w:r>
    </w:p>
    <w:p w:rsidR="00FF6DAB" w:rsidRPr="00FF6DAB" w:rsidRDefault="00FF6DAB" w:rsidP="00FF6DAB">
      <w:pPr>
        <w:shd w:val="clear" w:color="auto" w:fill="FFFFFF"/>
        <w:spacing w:after="0" w:line="240" w:lineRule="atLeast"/>
        <w:textAlignment w:val="baseline"/>
        <w:rPr>
          <w:rFonts w:ascii="inherit" w:eastAsia="Times New Roman" w:hAnsi="inherit" w:cs="Times"/>
          <w:color w:val="000000"/>
          <w:sz w:val="24"/>
          <w:szCs w:val="24"/>
        </w:rPr>
      </w:pPr>
      <w:r>
        <w:rPr>
          <w:rFonts w:ascii="inherit" w:eastAsia="Times New Roman" w:hAnsi="inherit" w:cs="Times"/>
          <w:noProof/>
          <w:color w:val="0000FF"/>
          <w:sz w:val="24"/>
          <w:szCs w:val="24"/>
          <w:bdr w:val="none" w:sz="0" w:space="0" w:color="auto" w:frame="1"/>
        </w:rPr>
        <w:drawing>
          <wp:inline distT="0" distB="0" distL="0" distR="0">
            <wp:extent cx="5522595" cy="3681730"/>
            <wp:effectExtent l="0" t="0" r="1905" b="0"/>
            <wp:docPr id="1" name="Picture 1" descr="http://www.newyorker.com/wp-content/uploads/2013/08/174336722-580.jpg">
              <a:hlinkClick xmlns:a="http://schemas.openxmlformats.org/drawingml/2006/main" r:id="rId11" tooltip="&quot;Fear of Jane Aus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yorker.com/wp-content/uploads/2013/08/174336722-580.jpg">
                      <a:hlinkClick r:id="rId11" tooltip="&quot;Fear of Jane Aust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2595" cy="3681730"/>
                    </a:xfrm>
                    <a:prstGeom prst="rect">
                      <a:avLst/>
                    </a:prstGeom>
                    <a:noFill/>
                    <a:ln>
                      <a:noFill/>
                    </a:ln>
                  </pic:spPr>
                </pic:pic>
              </a:graphicData>
            </a:graphic>
          </wp:inline>
        </w:drawing>
      </w:r>
      <w:bookmarkStart w:id="0" w:name="/1"/>
      <w:bookmarkEnd w:id="0"/>
    </w:p>
    <w:p w:rsidR="00FF6DAB" w:rsidRPr="00FF6DAB" w:rsidRDefault="00FF6DAB" w:rsidP="00FF6DAB">
      <w:pPr>
        <w:shd w:val="clear" w:color="auto" w:fill="FFFFFF"/>
        <w:spacing w:after="420" w:line="240" w:lineRule="atLeast"/>
        <w:textAlignment w:val="baseline"/>
        <w:rPr>
          <w:rFonts w:ascii="Times" w:eastAsia="Times New Roman" w:hAnsi="Times" w:cs="Times"/>
          <w:color w:val="000000"/>
          <w:sz w:val="24"/>
          <w:szCs w:val="24"/>
        </w:rPr>
      </w:pPr>
      <w:r w:rsidRPr="00FF6DAB">
        <w:rPr>
          <w:rFonts w:ascii="Times" w:eastAsia="Times New Roman" w:hAnsi="Times" w:cs="Times"/>
          <w:color w:val="000000"/>
          <w:sz w:val="24"/>
          <w:szCs w:val="24"/>
        </w:rPr>
        <w:t xml:space="preserve">When the Bank of England announced last month its intention to portray Jane Austen on its ten-pound note, it seemed the most uncontroversial of choices. Who better than Austen to stand as a representative of female accomplishment? Many of the female historical figures that might have been chosen were shocking in their time: consider Mary Wollstonecraft and Florence Nightingale. And most still have an air of scandal about them, their subsequent canonization notwithstanding. Among literary figures, the Bank of England did not choose to honor Charlotte </w:t>
      </w:r>
      <w:proofErr w:type="spellStart"/>
      <w:r w:rsidRPr="00FF6DAB">
        <w:rPr>
          <w:rFonts w:ascii="Times" w:eastAsia="Times New Roman" w:hAnsi="Times" w:cs="Times"/>
          <w:color w:val="000000"/>
          <w:sz w:val="24"/>
          <w:szCs w:val="24"/>
        </w:rPr>
        <w:t>Brontë</w:t>
      </w:r>
      <w:proofErr w:type="spellEnd"/>
      <w:r w:rsidRPr="00FF6DAB">
        <w:rPr>
          <w:rFonts w:ascii="Times" w:eastAsia="Times New Roman" w:hAnsi="Times" w:cs="Times"/>
          <w:color w:val="000000"/>
          <w:sz w:val="24"/>
          <w:szCs w:val="24"/>
        </w:rPr>
        <w:t>, whose unparalleled heroine, Jane Eyre, declares herself “a free human being with an independent will.” Nor did they choose George Eliot, the author of the single greatest English novel, “Middlemarch,” whose adoption of a masculine pseudonym may, for her contemporaries, have gone some way toward mitigating the unsettling fact of her towering intellectual superiority over most, if not all, of her male peers.</w:t>
      </w:r>
    </w:p>
    <w:p w:rsidR="00FF6DAB" w:rsidRPr="00FF6DAB" w:rsidRDefault="00FF6DAB" w:rsidP="00FF6DAB">
      <w:pPr>
        <w:shd w:val="clear" w:color="auto" w:fill="FFFFFF"/>
        <w:spacing w:after="0" w:line="240" w:lineRule="atLeast"/>
        <w:textAlignment w:val="baseline"/>
        <w:rPr>
          <w:rFonts w:ascii="Times" w:eastAsia="Times New Roman" w:hAnsi="Times" w:cs="Times"/>
          <w:color w:val="000000"/>
          <w:sz w:val="24"/>
          <w:szCs w:val="24"/>
        </w:rPr>
      </w:pPr>
      <w:r w:rsidRPr="00FF6DAB">
        <w:rPr>
          <w:rFonts w:ascii="Times" w:eastAsia="Times New Roman" w:hAnsi="Times" w:cs="Times"/>
          <w:color w:val="000000"/>
          <w:sz w:val="24"/>
          <w:szCs w:val="24"/>
        </w:rPr>
        <w:t>Jane Austen, on the other hand, has been almost entirely domesticated through her popularity. The author of six immortal novels, she is also the unwitting begetter of countless derivative movies, critiques, and dating guides, the inspiration behind Bridget Jones, and, most recently, </w:t>
      </w:r>
      <w:hyperlink r:id="rId13" w:tgtFrame="_blank" w:history="1">
        <w:r w:rsidRPr="00FF6DAB">
          <w:rPr>
            <w:rFonts w:ascii="inherit" w:eastAsia="Times New Roman" w:hAnsi="inherit" w:cs="Times"/>
            <w:color w:val="0000FF"/>
            <w:sz w:val="24"/>
            <w:szCs w:val="24"/>
            <w:u w:val="single"/>
            <w:bdr w:val="none" w:sz="0" w:space="0" w:color="auto" w:frame="1"/>
          </w:rPr>
          <w:t>an infelicitous sculptural misrepresentation of Mr. Darcy</w:t>
        </w:r>
      </w:hyperlink>
      <w:r w:rsidRPr="00FF6DAB">
        <w:rPr>
          <w:rFonts w:ascii="Times" w:eastAsia="Times New Roman" w:hAnsi="Times" w:cs="Times"/>
          <w:color w:val="000000"/>
          <w:sz w:val="24"/>
          <w:szCs w:val="24"/>
        </w:rPr>
        <w:t xml:space="preserve">. This popular, neutered appeal must have </w:t>
      </w:r>
      <w:r w:rsidRPr="00FF6DAB">
        <w:rPr>
          <w:rFonts w:ascii="Times" w:eastAsia="Times New Roman" w:hAnsi="Times" w:cs="Times"/>
          <w:color w:val="000000"/>
          <w:sz w:val="24"/>
          <w:szCs w:val="24"/>
        </w:rPr>
        <w:lastRenderedPageBreak/>
        <w:t xml:space="preserve">been what recommended her to the powers at the Bank. The </w:t>
      </w:r>
      <w:proofErr w:type="spellStart"/>
      <w:r w:rsidRPr="00FF6DAB">
        <w:rPr>
          <w:rFonts w:ascii="Times" w:eastAsia="Times New Roman" w:hAnsi="Times" w:cs="Times"/>
          <w:color w:val="000000"/>
          <w:sz w:val="24"/>
          <w:szCs w:val="24"/>
        </w:rPr>
        <w:t>subversiveness</w:t>
      </w:r>
      <w:proofErr w:type="spellEnd"/>
      <w:r w:rsidRPr="00FF6DAB">
        <w:rPr>
          <w:rFonts w:ascii="Times" w:eastAsia="Times New Roman" w:hAnsi="Times" w:cs="Times"/>
          <w:color w:val="000000"/>
          <w:sz w:val="24"/>
          <w:szCs w:val="24"/>
        </w:rPr>
        <w:t xml:space="preserve"> inherent in Austen’s accomplishment—a woman making great, lasting art by describing little, fleeting lives—has been overshadowed by the pleasures she offers. Austen today has a status among the English rather like that of a cup of tea: cozy, restorative, unthreatening, and omnipresent.</w:t>
      </w:r>
    </w:p>
    <w:p w:rsidR="00FF6DAB" w:rsidRPr="00FF6DAB" w:rsidRDefault="00FF6DAB" w:rsidP="00FF6DAB">
      <w:pPr>
        <w:shd w:val="clear" w:color="auto" w:fill="FFFFFF"/>
        <w:spacing w:after="0" w:line="240" w:lineRule="atLeast"/>
        <w:textAlignment w:val="baseline"/>
        <w:rPr>
          <w:rFonts w:ascii="Times" w:eastAsia="Times New Roman" w:hAnsi="Times" w:cs="Times"/>
          <w:color w:val="000000"/>
          <w:sz w:val="24"/>
          <w:szCs w:val="24"/>
        </w:rPr>
      </w:pPr>
      <w:r w:rsidRPr="00FF6DAB">
        <w:rPr>
          <w:rFonts w:ascii="Times" w:eastAsia="Times New Roman" w:hAnsi="Times" w:cs="Times"/>
          <w:color w:val="000000"/>
          <w:sz w:val="24"/>
          <w:szCs w:val="24"/>
        </w:rPr>
        <w:t xml:space="preserve">Who could object to the honoring of genteel, beloved Jane? More than a few people, it turned out, among them a twenty-one-year-old man, who has been arrested for threatening on Twitter with rape and worse Caroline </w:t>
      </w:r>
      <w:proofErr w:type="spellStart"/>
      <w:r w:rsidRPr="00FF6DAB">
        <w:rPr>
          <w:rFonts w:ascii="Times" w:eastAsia="Times New Roman" w:hAnsi="Times" w:cs="Times"/>
          <w:color w:val="000000"/>
          <w:sz w:val="24"/>
          <w:szCs w:val="24"/>
        </w:rPr>
        <w:t>Criado</w:t>
      </w:r>
      <w:proofErr w:type="spellEnd"/>
      <w:r w:rsidRPr="00FF6DAB">
        <w:rPr>
          <w:rFonts w:ascii="Times" w:eastAsia="Times New Roman" w:hAnsi="Times" w:cs="Times"/>
          <w:color w:val="000000"/>
          <w:sz w:val="24"/>
          <w:szCs w:val="24"/>
        </w:rPr>
        <w:t xml:space="preserve">-Perez, the journalist and feminist who led the campaign that resulted in the Bank’s decision. Parliamentary supporters of </w:t>
      </w:r>
      <w:proofErr w:type="spellStart"/>
      <w:r w:rsidRPr="00FF6DAB">
        <w:rPr>
          <w:rFonts w:ascii="Times" w:eastAsia="Times New Roman" w:hAnsi="Times" w:cs="Times"/>
          <w:color w:val="000000"/>
          <w:sz w:val="24"/>
          <w:szCs w:val="24"/>
        </w:rPr>
        <w:t>Criado</w:t>
      </w:r>
      <w:proofErr w:type="spellEnd"/>
      <w:r w:rsidRPr="00FF6DAB">
        <w:rPr>
          <w:rFonts w:ascii="Times" w:eastAsia="Times New Roman" w:hAnsi="Times" w:cs="Times"/>
          <w:color w:val="000000"/>
          <w:sz w:val="24"/>
          <w:szCs w:val="24"/>
        </w:rPr>
        <w:t>-Perez have received threats, as have journalists who have written sympathetically of her crusade and vilification. Such threats have opened </w:t>
      </w:r>
      <w:hyperlink r:id="rId14" w:history="1">
        <w:r w:rsidRPr="00FF6DAB">
          <w:rPr>
            <w:rFonts w:ascii="inherit" w:eastAsia="Times New Roman" w:hAnsi="inherit" w:cs="Times"/>
            <w:color w:val="0000FF"/>
            <w:sz w:val="24"/>
            <w:szCs w:val="24"/>
            <w:u w:val="single"/>
            <w:bdr w:val="none" w:sz="0" w:space="0" w:color="auto" w:frame="1"/>
          </w:rPr>
          <w:t>a charged discussion</w:t>
        </w:r>
      </w:hyperlink>
      <w:r w:rsidRPr="00FF6DAB">
        <w:rPr>
          <w:rFonts w:ascii="Times" w:eastAsia="Times New Roman" w:hAnsi="Times" w:cs="Times"/>
          <w:color w:val="000000"/>
          <w:sz w:val="24"/>
          <w:szCs w:val="24"/>
        </w:rPr>
        <w:t> about the dark side of Twitter and the space it offers for disembodied violence against women. As Caitlin Moran, the popular British newspaper columnist, </w:t>
      </w:r>
      <w:hyperlink r:id="rId15" w:tgtFrame="_blank" w:history="1">
        <w:r w:rsidRPr="00FF6DAB">
          <w:rPr>
            <w:rFonts w:ascii="inherit" w:eastAsia="Times New Roman" w:hAnsi="inherit" w:cs="Times"/>
            <w:color w:val="0000FF"/>
            <w:sz w:val="24"/>
            <w:szCs w:val="24"/>
            <w:u w:val="single"/>
            <w:bdr w:val="none" w:sz="0" w:space="0" w:color="auto" w:frame="1"/>
          </w:rPr>
          <w:t>told the </w:t>
        </w:r>
        <w:r w:rsidRPr="00FF6DAB">
          <w:rPr>
            <w:rFonts w:ascii="inherit" w:eastAsia="Times New Roman" w:hAnsi="inherit" w:cs="Times"/>
            <w:i/>
            <w:iCs/>
            <w:color w:val="0000FF"/>
            <w:sz w:val="24"/>
            <w:szCs w:val="24"/>
            <w:u w:val="single"/>
            <w:bdr w:val="none" w:sz="0" w:space="0" w:color="auto" w:frame="1"/>
          </w:rPr>
          <w:t>Times</w:t>
        </w:r>
      </w:hyperlink>
      <w:r w:rsidRPr="00FF6DAB">
        <w:rPr>
          <w:rFonts w:ascii="Times" w:eastAsia="Times New Roman" w:hAnsi="Times" w:cs="Times"/>
          <w:color w:val="000000"/>
          <w:sz w:val="24"/>
          <w:szCs w:val="24"/>
        </w:rPr>
        <w:t>, if a “nice middle-class debate about putting Jane Austen’s picture on the opposite side of a bank note from the queen causes a storm of abuse like this, what will happen when we get to the bigger issues?”</w:t>
      </w:r>
    </w:p>
    <w:p w:rsidR="00CF10D6" w:rsidRDefault="00CF10D6" w:rsidP="00FF6DAB">
      <w:pPr>
        <w:shd w:val="clear" w:color="auto" w:fill="FFFFFF"/>
        <w:spacing w:after="420" w:line="240" w:lineRule="atLeast"/>
        <w:textAlignment w:val="baseline"/>
        <w:rPr>
          <w:rFonts w:ascii="Times" w:eastAsia="Times New Roman" w:hAnsi="Times" w:cs="Times"/>
          <w:color w:val="000000"/>
          <w:sz w:val="24"/>
          <w:szCs w:val="24"/>
        </w:rPr>
      </w:pPr>
    </w:p>
    <w:p w:rsidR="00FF6DAB" w:rsidRPr="00FF6DAB" w:rsidRDefault="00FF6DAB" w:rsidP="00FF6DAB">
      <w:pPr>
        <w:shd w:val="clear" w:color="auto" w:fill="FFFFFF"/>
        <w:spacing w:after="420" w:line="240" w:lineRule="atLeast"/>
        <w:textAlignment w:val="baseline"/>
        <w:rPr>
          <w:rFonts w:ascii="Times" w:eastAsia="Times New Roman" w:hAnsi="Times" w:cs="Times"/>
          <w:color w:val="000000"/>
          <w:sz w:val="24"/>
          <w:szCs w:val="24"/>
        </w:rPr>
      </w:pPr>
      <w:bookmarkStart w:id="1" w:name="_GoBack"/>
      <w:bookmarkEnd w:id="1"/>
      <w:r w:rsidRPr="00FF6DAB">
        <w:rPr>
          <w:rFonts w:ascii="Times" w:eastAsia="Times New Roman" w:hAnsi="Times" w:cs="Times"/>
          <w:color w:val="000000"/>
          <w:sz w:val="24"/>
          <w:szCs w:val="24"/>
        </w:rPr>
        <w:t>If it is possible to be shunned and abhorred for championing the celebration of Jane Austen, it serves as a reminder that her power to upset, and to challenge—which is the power of art—has not been entirely leached from her achievement, even among the welter of Austen-inspired etiquette books and I ♥ Mr. Darcy tote bags. It also shows us that the limits of tolerance for women’s accomplishment have evolved less than we might hope. Nearly two hundred years after her death, Austen can still teach us something about human nature and its social expression. We’ll need more women on banknotes—and everywhere else where men can go unchallenged—before her work is complete.</w:t>
      </w:r>
    </w:p>
    <w:p w:rsidR="00FF6DAB" w:rsidRPr="00FF6DAB" w:rsidRDefault="00FF6DAB" w:rsidP="00FF6DAB">
      <w:pPr>
        <w:shd w:val="clear" w:color="auto" w:fill="FFFFFF"/>
        <w:spacing w:after="0" w:line="240" w:lineRule="atLeast"/>
        <w:textAlignment w:val="baseline"/>
        <w:rPr>
          <w:rFonts w:ascii="Times" w:eastAsia="Times New Roman" w:hAnsi="Times" w:cs="Times"/>
          <w:color w:val="000000"/>
          <w:sz w:val="24"/>
          <w:szCs w:val="24"/>
        </w:rPr>
      </w:pPr>
      <w:bookmarkStart w:id="2" w:name="/3"/>
      <w:bookmarkStart w:id="3" w:name="/2"/>
      <w:bookmarkEnd w:id="2"/>
      <w:bookmarkEnd w:id="3"/>
      <w:r w:rsidRPr="00FF6DAB">
        <w:rPr>
          <w:rFonts w:ascii="inherit" w:eastAsia="Times New Roman" w:hAnsi="inherit" w:cs="Times"/>
          <w:i/>
          <w:iCs/>
          <w:color w:val="000000"/>
          <w:sz w:val="24"/>
          <w:szCs w:val="24"/>
          <w:bdr w:val="none" w:sz="0" w:space="0" w:color="auto" w:frame="1"/>
        </w:rPr>
        <w:t>Credit: Bank of England/Bloomberg/Getty.</w:t>
      </w:r>
    </w:p>
    <w:p w:rsidR="00D806E4" w:rsidRDefault="00D806E4"/>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6A0D"/>
    <w:multiLevelType w:val="multilevel"/>
    <w:tmpl w:val="A5E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AB"/>
    <w:rsid w:val="000038C9"/>
    <w:rsid w:val="00027B3F"/>
    <w:rsid w:val="00033ACD"/>
    <w:rsid w:val="0003500E"/>
    <w:rsid w:val="00044CDA"/>
    <w:rsid w:val="0005169E"/>
    <w:rsid w:val="000553A3"/>
    <w:rsid w:val="0006431A"/>
    <w:rsid w:val="00072A10"/>
    <w:rsid w:val="00080684"/>
    <w:rsid w:val="00082DA3"/>
    <w:rsid w:val="00087CA2"/>
    <w:rsid w:val="000B3EB0"/>
    <w:rsid w:val="000C3B8A"/>
    <w:rsid w:val="000E5D31"/>
    <w:rsid w:val="000F0F99"/>
    <w:rsid w:val="000F119B"/>
    <w:rsid w:val="0011245A"/>
    <w:rsid w:val="00172D68"/>
    <w:rsid w:val="001A04E7"/>
    <w:rsid w:val="001C00AC"/>
    <w:rsid w:val="001D021C"/>
    <w:rsid w:val="001D6AA7"/>
    <w:rsid w:val="001D7FD8"/>
    <w:rsid w:val="001F69A7"/>
    <w:rsid w:val="001F6EBF"/>
    <w:rsid w:val="001F7503"/>
    <w:rsid w:val="00206F49"/>
    <w:rsid w:val="00233A87"/>
    <w:rsid w:val="00244D2D"/>
    <w:rsid w:val="0025599F"/>
    <w:rsid w:val="002610D8"/>
    <w:rsid w:val="00262A54"/>
    <w:rsid w:val="002A12D7"/>
    <w:rsid w:val="002D73B7"/>
    <w:rsid w:val="00304868"/>
    <w:rsid w:val="00311BAB"/>
    <w:rsid w:val="0032686E"/>
    <w:rsid w:val="003341B9"/>
    <w:rsid w:val="00337070"/>
    <w:rsid w:val="003407DB"/>
    <w:rsid w:val="00363CFC"/>
    <w:rsid w:val="00391D05"/>
    <w:rsid w:val="003A41C4"/>
    <w:rsid w:val="003B6697"/>
    <w:rsid w:val="003B6F62"/>
    <w:rsid w:val="003C5580"/>
    <w:rsid w:val="003D1FAF"/>
    <w:rsid w:val="003E16A4"/>
    <w:rsid w:val="003F0C02"/>
    <w:rsid w:val="00411574"/>
    <w:rsid w:val="00416E7B"/>
    <w:rsid w:val="00421336"/>
    <w:rsid w:val="00447807"/>
    <w:rsid w:val="0047159B"/>
    <w:rsid w:val="00474ECA"/>
    <w:rsid w:val="00484B10"/>
    <w:rsid w:val="0048533C"/>
    <w:rsid w:val="00495B5D"/>
    <w:rsid w:val="004C38EA"/>
    <w:rsid w:val="004D543A"/>
    <w:rsid w:val="004D6CBC"/>
    <w:rsid w:val="005034BC"/>
    <w:rsid w:val="0050776D"/>
    <w:rsid w:val="00522206"/>
    <w:rsid w:val="0052449D"/>
    <w:rsid w:val="00524697"/>
    <w:rsid w:val="005335A5"/>
    <w:rsid w:val="00542A95"/>
    <w:rsid w:val="00552A1A"/>
    <w:rsid w:val="00556199"/>
    <w:rsid w:val="00560667"/>
    <w:rsid w:val="00571FD3"/>
    <w:rsid w:val="005749F7"/>
    <w:rsid w:val="00577C66"/>
    <w:rsid w:val="0058145E"/>
    <w:rsid w:val="00584516"/>
    <w:rsid w:val="005B3DED"/>
    <w:rsid w:val="005B3F87"/>
    <w:rsid w:val="005C1BF1"/>
    <w:rsid w:val="005C5CAF"/>
    <w:rsid w:val="005E57B9"/>
    <w:rsid w:val="005F1EAD"/>
    <w:rsid w:val="005F347E"/>
    <w:rsid w:val="00601EE4"/>
    <w:rsid w:val="00617BCF"/>
    <w:rsid w:val="00632C15"/>
    <w:rsid w:val="00663F9C"/>
    <w:rsid w:val="00677C9C"/>
    <w:rsid w:val="006A1014"/>
    <w:rsid w:val="006A3626"/>
    <w:rsid w:val="006A43FE"/>
    <w:rsid w:val="006F1D3C"/>
    <w:rsid w:val="006F4F0F"/>
    <w:rsid w:val="006F78ED"/>
    <w:rsid w:val="007005D1"/>
    <w:rsid w:val="00731929"/>
    <w:rsid w:val="00731F4E"/>
    <w:rsid w:val="00731FCD"/>
    <w:rsid w:val="00755093"/>
    <w:rsid w:val="0076013D"/>
    <w:rsid w:val="007607EA"/>
    <w:rsid w:val="00785AFB"/>
    <w:rsid w:val="00793F26"/>
    <w:rsid w:val="007A0B2D"/>
    <w:rsid w:val="007A15F0"/>
    <w:rsid w:val="007A3CC9"/>
    <w:rsid w:val="007B4156"/>
    <w:rsid w:val="007D1FB7"/>
    <w:rsid w:val="007E2747"/>
    <w:rsid w:val="007E2AAA"/>
    <w:rsid w:val="007F140F"/>
    <w:rsid w:val="00817B55"/>
    <w:rsid w:val="00820658"/>
    <w:rsid w:val="00837A18"/>
    <w:rsid w:val="00840A23"/>
    <w:rsid w:val="00854649"/>
    <w:rsid w:val="00856642"/>
    <w:rsid w:val="00874493"/>
    <w:rsid w:val="00887275"/>
    <w:rsid w:val="008C2561"/>
    <w:rsid w:val="008C3AF8"/>
    <w:rsid w:val="008C424B"/>
    <w:rsid w:val="008C5643"/>
    <w:rsid w:val="008D55FF"/>
    <w:rsid w:val="008D76C5"/>
    <w:rsid w:val="008E0E2B"/>
    <w:rsid w:val="00910E62"/>
    <w:rsid w:val="00927E71"/>
    <w:rsid w:val="00931376"/>
    <w:rsid w:val="009354D5"/>
    <w:rsid w:val="00952038"/>
    <w:rsid w:val="00955DF9"/>
    <w:rsid w:val="009658DB"/>
    <w:rsid w:val="0097049C"/>
    <w:rsid w:val="00983A97"/>
    <w:rsid w:val="009845D9"/>
    <w:rsid w:val="009A713E"/>
    <w:rsid w:val="009A7165"/>
    <w:rsid w:val="009B2AEA"/>
    <w:rsid w:val="009B4CAC"/>
    <w:rsid w:val="009C724C"/>
    <w:rsid w:val="009D6600"/>
    <w:rsid w:val="009E120C"/>
    <w:rsid w:val="009E2060"/>
    <w:rsid w:val="00A00BDD"/>
    <w:rsid w:val="00A03434"/>
    <w:rsid w:val="00A04F63"/>
    <w:rsid w:val="00A105E2"/>
    <w:rsid w:val="00A111AA"/>
    <w:rsid w:val="00A23F90"/>
    <w:rsid w:val="00A431DC"/>
    <w:rsid w:val="00A43529"/>
    <w:rsid w:val="00A6022B"/>
    <w:rsid w:val="00A755B1"/>
    <w:rsid w:val="00A978B3"/>
    <w:rsid w:val="00AD0B95"/>
    <w:rsid w:val="00B07D02"/>
    <w:rsid w:val="00B53C29"/>
    <w:rsid w:val="00B705B2"/>
    <w:rsid w:val="00B81080"/>
    <w:rsid w:val="00B83948"/>
    <w:rsid w:val="00B92597"/>
    <w:rsid w:val="00BB39A7"/>
    <w:rsid w:val="00BB3F7D"/>
    <w:rsid w:val="00BB641A"/>
    <w:rsid w:val="00BD00FF"/>
    <w:rsid w:val="00BD1C7C"/>
    <w:rsid w:val="00BF3658"/>
    <w:rsid w:val="00C26614"/>
    <w:rsid w:val="00C34A89"/>
    <w:rsid w:val="00C47709"/>
    <w:rsid w:val="00C55EE3"/>
    <w:rsid w:val="00C61F3C"/>
    <w:rsid w:val="00CB2C99"/>
    <w:rsid w:val="00CB37AC"/>
    <w:rsid w:val="00CB440C"/>
    <w:rsid w:val="00CC3A20"/>
    <w:rsid w:val="00CD0687"/>
    <w:rsid w:val="00CD2753"/>
    <w:rsid w:val="00CD53B9"/>
    <w:rsid w:val="00CF0AF6"/>
    <w:rsid w:val="00CF10D6"/>
    <w:rsid w:val="00CF5D26"/>
    <w:rsid w:val="00D011D9"/>
    <w:rsid w:val="00D04E87"/>
    <w:rsid w:val="00D24FC6"/>
    <w:rsid w:val="00D45CF0"/>
    <w:rsid w:val="00D6761C"/>
    <w:rsid w:val="00D67E9D"/>
    <w:rsid w:val="00D70DC2"/>
    <w:rsid w:val="00D806E4"/>
    <w:rsid w:val="00D80C8C"/>
    <w:rsid w:val="00D833DD"/>
    <w:rsid w:val="00DA2561"/>
    <w:rsid w:val="00DA5ED8"/>
    <w:rsid w:val="00DB3A8C"/>
    <w:rsid w:val="00DB3CD7"/>
    <w:rsid w:val="00DC7635"/>
    <w:rsid w:val="00DD5B8C"/>
    <w:rsid w:val="00DE71D1"/>
    <w:rsid w:val="00DF5A37"/>
    <w:rsid w:val="00E05952"/>
    <w:rsid w:val="00E23852"/>
    <w:rsid w:val="00E273B3"/>
    <w:rsid w:val="00E34935"/>
    <w:rsid w:val="00E374B8"/>
    <w:rsid w:val="00E40DBD"/>
    <w:rsid w:val="00E42A35"/>
    <w:rsid w:val="00E61E63"/>
    <w:rsid w:val="00E84D2C"/>
    <w:rsid w:val="00E86480"/>
    <w:rsid w:val="00E86AC7"/>
    <w:rsid w:val="00E90D20"/>
    <w:rsid w:val="00ED3793"/>
    <w:rsid w:val="00EE6279"/>
    <w:rsid w:val="00EE6448"/>
    <w:rsid w:val="00EF5F71"/>
    <w:rsid w:val="00F008E6"/>
    <w:rsid w:val="00F12249"/>
    <w:rsid w:val="00F14CF6"/>
    <w:rsid w:val="00F305DF"/>
    <w:rsid w:val="00F36D9A"/>
    <w:rsid w:val="00F36E15"/>
    <w:rsid w:val="00F44349"/>
    <w:rsid w:val="00F66B27"/>
    <w:rsid w:val="00F66C83"/>
    <w:rsid w:val="00F8727C"/>
    <w:rsid w:val="00FB586F"/>
    <w:rsid w:val="00FB6739"/>
    <w:rsid w:val="00FE53EE"/>
    <w:rsid w:val="00FF0635"/>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D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6D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D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6DAB"/>
    <w:rPr>
      <w:rFonts w:ascii="Times New Roman" w:eastAsia="Times New Roman" w:hAnsi="Times New Roman" w:cs="Times New Roman"/>
      <w:b/>
      <w:bCs/>
      <w:sz w:val="27"/>
      <w:szCs w:val="27"/>
    </w:rPr>
  </w:style>
  <w:style w:type="character" w:customStyle="1" w:styleId="timestamp">
    <w:name w:val="timestamp"/>
    <w:basedOn w:val="DefaultParagraphFont"/>
    <w:rsid w:val="00FF6DAB"/>
  </w:style>
  <w:style w:type="character" w:customStyle="1" w:styleId="apple-converted-space">
    <w:name w:val="apple-converted-space"/>
    <w:basedOn w:val="DefaultParagraphFont"/>
    <w:rsid w:val="00FF6DAB"/>
  </w:style>
  <w:style w:type="character" w:styleId="Hyperlink">
    <w:name w:val="Hyperlink"/>
    <w:basedOn w:val="DefaultParagraphFont"/>
    <w:uiPriority w:val="99"/>
    <w:semiHidden/>
    <w:unhideWhenUsed/>
    <w:rsid w:val="00FF6DAB"/>
    <w:rPr>
      <w:color w:val="0000FF"/>
      <w:u w:val="single"/>
    </w:rPr>
  </w:style>
  <w:style w:type="paragraph" w:styleId="NormalWeb">
    <w:name w:val="Normal (Web)"/>
    <w:basedOn w:val="Normal"/>
    <w:uiPriority w:val="99"/>
    <w:semiHidden/>
    <w:unhideWhenUsed/>
    <w:rsid w:val="00FF6D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DAB"/>
    <w:rPr>
      <w:i/>
      <w:iCs/>
    </w:rPr>
  </w:style>
  <w:style w:type="paragraph" w:styleId="BalloonText">
    <w:name w:val="Balloon Text"/>
    <w:basedOn w:val="Normal"/>
    <w:link w:val="BalloonTextChar"/>
    <w:uiPriority w:val="99"/>
    <w:semiHidden/>
    <w:unhideWhenUsed/>
    <w:rsid w:val="00FF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D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6D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D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6DAB"/>
    <w:rPr>
      <w:rFonts w:ascii="Times New Roman" w:eastAsia="Times New Roman" w:hAnsi="Times New Roman" w:cs="Times New Roman"/>
      <w:b/>
      <w:bCs/>
      <w:sz w:val="27"/>
      <w:szCs w:val="27"/>
    </w:rPr>
  </w:style>
  <w:style w:type="character" w:customStyle="1" w:styleId="timestamp">
    <w:name w:val="timestamp"/>
    <w:basedOn w:val="DefaultParagraphFont"/>
    <w:rsid w:val="00FF6DAB"/>
  </w:style>
  <w:style w:type="character" w:customStyle="1" w:styleId="apple-converted-space">
    <w:name w:val="apple-converted-space"/>
    <w:basedOn w:val="DefaultParagraphFont"/>
    <w:rsid w:val="00FF6DAB"/>
  </w:style>
  <w:style w:type="character" w:styleId="Hyperlink">
    <w:name w:val="Hyperlink"/>
    <w:basedOn w:val="DefaultParagraphFont"/>
    <w:uiPriority w:val="99"/>
    <w:semiHidden/>
    <w:unhideWhenUsed/>
    <w:rsid w:val="00FF6DAB"/>
    <w:rPr>
      <w:color w:val="0000FF"/>
      <w:u w:val="single"/>
    </w:rPr>
  </w:style>
  <w:style w:type="paragraph" w:styleId="NormalWeb">
    <w:name w:val="Normal (Web)"/>
    <w:basedOn w:val="Normal"/>
    <w:uiPriority w:val="99"/>
    <w:semiHidden/>
    <w:unhideWhenUsed/>
    <w:rsid w:val="00FF6D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DAB"/>
    <w:rPr>
      <w:i/>
      <w:iCs/>
    </w:rPr>
  </w:style>
  <w:style w:type="paragraph" w:styleId="BalloonText">
    <w:name w:val="Balloon Text"/>
    <w:basedOn w:val="Normal"/>
    <w:link w:val="BalloonTextChar"/>
    <w:uiPriority w:val="99"/>
    <w:semiHidden/>
    <w:unhideWhenUsed/>
    <w:rsid w:val="00FF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902">
      <w:bodyDiv w:val="1"/>
      <w:marLeft w:val="0"/>
      <w:marRight w:val="0"/>
      <w:marTop w:val="0"/>
      <w:marBottom w:val="0"/>
      <w:divBdr>
        <w:top w:val="none" w:sz="0" w:space="0" w:color="auto"/>
        <w:left w:val="none" w:sz="0" w:space="0" w:color="auto"/>
        <w:bottom w:val="none" w:sz="0" w:space="0" w:color="auto"/>
        <w:right w:val="none" w:sz="0" w:space="0" w:color="auto"/>
      </w:divBdr>
      <w:divsChild>
        <w:div w:id="67578022">
          <w:marLeft w:val="0"/>
          <w:marRight w:val="0"/>
          <w:marTop w:val="0"/>
          <w:marBottom w:val="0"/>
          <w:divBdr>
            <w:top w:val="none" w:sz="0" w:space="0" w:color="auto"/>
            <w:left w:val="none" w:sz="0" w:space="0" w:color="auto"/>
            <w:bottom w:val="single" w:sz="6" w:space="23" w:color="959595"/>
            <w:right w:val="none" w:sz="0" w:space="0" w:color="auto"/>
          </w:divBdr>
          <w:divsChild>
            <w:div w:id="1331252610">
              <w:marLeft w:val="0"/>
              <w:marRight w:val="0"/>
              <w:marTop w:val="0"/>
              <w:marBottom w:val="0"/>
              <w:divBdr>
                <w:top w:val="none" w:sz="0" w:space="0" w:color="auto"/>
                <w:left w:val="none" w:sz="0" w:space="0" w:color="auto"/>
                <w:bottom w:val="single" w:sz="2" w:space="0" w:color="959595"/>
                <w:right w:val="none" w:sz="0" w:space="0" w:color="auto"/>
              </w:divBdr>
              <w:divsChild>
                <w:div w:id="1065177246">
                  <w:marLeft w:val="0"/>
                  <w:marRight w:val="0"/>
                  <w:marTop w:val="0"/>
                  <w:marBottom w:val="0"/>
                  <w:divBdr>
                    <w:top w:val="none" w:sz="0" w:space="0" w:color="auto"/>
                    <w:left w:val="none" w:sz="0" w:space="0" w:color="auto"/>
                    <w:bottom w:val="single" w:sz="6" w:space="15" w:color="9A9A9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guardian.com/books/2013/jul/08/mr-darcy-statue-pride-and-prejudice" TargetMode="External"/><Relationship Id="rId3" Type="http://schemas.microsoft.com/office/2007/relationships/stylesWithEffects" Target="stylesWithEffects.xml"/><Relationship Id="rId7" Type="http://schemas.openxmlformats.org/officeDocument/2006/relationships/hyperlink" Target="mailto:?subject=From%20newyorker.com:%20Fear%20of%20Jane%20Austen&amp;body=When%20the%20Bank%20of%20England%20announced%20last%20month%20its%20intention%20to%20portray%20Jane%20Austen%20on%20its%20ten-pound%20note,%20it%20seemed%20the%20most%20uncontroversial%20of%20choices.%20Who%20better%20than%20Austen%20to%20stand%20as%20a%20representative%20of%20female%20accomplishment?%20Many%20of%20the%20female%20historical%20figures%20that%20might%20have%20been%20chosen%20were...%0a%0aContinue%20reading%20at%20http://www.newyorker.com/culture/culture-desk/fear-of-jane-austen"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yorker.com/contributors/rebecca-mead" TargetMode="External"/><Relationship Id="rId11" Type="http://schemas.openxmlformats.org/officeDocument/2006/relationships/hyperlink" Target="http://www.newyorker.com/wp-content/uploads/2013/08/174336722-580.jpg" TargetMode="External"/><Relationship Id="rId5" Type="http://schemas.openxmlformats.org/officeDocument/2006/relationships/webSettings" Target="webSettings.xml"/><Relationship Id="rId15" Type="http://schemas.openxmlformats.org/officeDocument/2006/relationships/hyperlink" Target="http://www.nytimes.com/2013/08/05/world/europe/bid-to-honor-austen-is-not-universally-acknowledged.html?pagewanted=all&amp;_r=0"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javascript:window.print();" TargetMode="External"/><Relationship Id="rId14" Type="http://schemas.openxmlformats.org/officeDocument/2006/relationships/hyperlink" Target="http://www.newyorker.com/online/blogs/elements/2013/08/how-free-should-speech-be-on-twi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2015-01-22T19:43:00Z</dcterms:created>
  <dcterms:modified xsi:type="dcterms:W3CDTF">2015-01-22T19:43:00Z</dcterms:modified>
</cp:coreProperties>
</file>